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5188E" w:rsidRDefault="00A913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Gonzales Independent School District</w:t>
      </w:r>
    </w:p>
    <w:p w14:paraId="00000002" w14:textId="77777777" w:rsidR="0085188E" w:rsidRDefault="00A913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Gifted and Talented Referral Form</w:t>
      </w:r>
    </w:p>
    <w:p w14:paraId="00000003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Gonzales ISD serves students in the category of general intellectual abilities within the Gifted/Talented program.</w:t>
      </w:r>
    </w:p>
    <w:p w14:paraId="00000004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intellectual ability is defined as aptitudes or abilities to reason, perceive, and understand.  Typical characteristics and behaviors exhibited by students who are gifted/talented in the area of general intellectual ability may include:</w:t>
      </w:r>
    </w:p>
    <w:p w14:paraId="00000005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Extensive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 detailed memory: has an unusual ability to learn and memorize information rapidly</w:t>
      </w:r>
    </w:p>
    <w:p w14:paraId="00000006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Advanced vocabulary/complex information processing: may read widely and intensively in areas of special interest; comprehends with advanced understanding; expresses him/he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rself fluently, clearly, and forcefully with words, numbers, and creative products</w:t>
      </w:r>
    </w:p>
    <w:p w14:paraId="00000007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Inquisitive mind: demonstrates initiative and is intellectually curious, innovative, and playful with ideas; gets very excited about new ideas</w:t>
      </w:r>
    </w:p>
    <w:p w14:paraId="00000008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Sound judgment: has an unusual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insight into values and relationships</w:t>
      </w:r>
    </w:p>
    <w:p w14:paraId="00000009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Broad base of knowledge: explores wide-ranging and special interests</w:t>
      </w:r>
    </w:p>
    <w:p w14:paraId="0000000A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Advanced concept formations: generates many ideas/hypotheses and multiple solutions to problems</w:t>
      </w:r>
    </w:p>
    <w:p w14:paraId="0000000B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Analytical thinking or reasoning: formulates abstrac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tions and invents beyond the parameters of knowledge in the field</w:t>
      </w:r>
    </w:p>
    <w:p w14:paraId="0000000C" w14:textId="77777777" w:rsidR="0085188E" w:rsidRDefault="00A91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Keen observations: asks more provocative questions about the causes and reasons for things; evaluates facts, arguments, and persons critically</w:t>
      </w:r>
    </w:p>
    <w:p w14:paraId="0000000D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Gonzales ISD has a gifted/talented program for </w:t>
      </w:r>
      <w:r>
        <w:rPr>
          <w:rFonts w:ascii="Times New Roman" w:eastAsia="Times New Roman" w:hAnsi="Times New Roman" w:cs="Times New Roman"/>
          <w:sz w:val="20"/>
          <w:szCs w:val="20"/>
        </w:rPr>
        <w:t>students in grades K-12 who are identified as having outstanding potential abilities in general intellectual areas.  This program stresses critical and creative thinking, problem solving, self-directed research and independent study, and the creation of in</w:t>
      </w:r>
      <w:r>
        <w:rPr>
          <w:rFonts w:ascii="Times New Roman" w:eastAsia="Times New Roman" w:hAnsi="Times New Roman" w:cs="Times New Roman"/>
          <w:sz w:val="20"/>
          <w:szCs w:val="20"/>
        </w:rPr>
        <w:t>novative products.  In the elementary schools, students are served through a pull-out program in which the students have the opportunity to work with gifted and talented students in their grade level.  In the secondary schools, students are clustered withi</w:t>
      </w:r>
      <w:r>
        <w:rPr>
          <w:rFonts w:ascii="Times New Roman" w:eastAsia="Times New Roman" w:hAnsi="Times New Roman" w:cs="Times New Roman"/>
          <w:sz w:val="20"/>
          <w:szCs w:val="20"/>
        </w:rPr>
        <w:t>n the honors/advanced core curriculum classes.  Therefore, the program is designed for those who are very capable and can master skills quickly.</w:t>
      </w:r>
    </w:p>
    <w:p w14:paraId="0000000E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Students are identified for this program through multiple criteria that can include the following: teacher refe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rrals based on classroom observations, cognitive (i.e. ability/intelligence/creativity) test scores, behavioral checklists completed by teachers and/or parents, student work products, student/parent conferences, and achievement test scores.  Referrals for </w:t>
      </w:r>
      <w:r>
        <w:rPr>
          <w:rFonts w:ascii="Times New Roman" w:eastAsia="Times New Roman" w:hAnsi="Times New Roman" w:cs="Times New Roman"/>
          <w:sz w:val="20"/>
          <w:szCs w:val="20"/>
        </w:rPr>
        <w:t>this program may come from both teachers and parents.  If you feel your child has outstanding potential intellectual abilities and you would like to refer him/her, please sign this form and return it to your child’s school.</w:t>
      </w:r>
    </w:p>
    <w:p w14:paraId="0000000F" w14:textId="77777777" w:rsidR="0085188E" w:rsidRDefault="00A9138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Your signature grants permission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for testing.</w:t>
      </w:r>
    </w:p>
    <w:p w14:paraId="00000010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 one:</w:t>
      </w:r>
    </w:p>
    <w:p w14:paraId="00000011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 I refer my child for the GISD Gifted/Talented Program.</w:t>
      </w:r>
    </w:p>
    <w:p w14:paraId="00000012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 I do not refer my child for the GISD Gifted/Talented Program.</w:t>
      </w:r>
    </w:p>
    <w:p w14:paraId="00000013" w14:textId="77777777" w:rsidR="0085188E" w:rsidRDefault="008518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         _________                                      ____________________________</w:t>
      </w:r>
    </w:p>
    <w:p w14:paraId="00000015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Student’s Name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Grade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Date of Birth</w:t>
      </w:r>
    </w:p>
    <w:p w14:paraId="00000016" w14:textId="77777777" w:rsidR="0085188E" w:rsidRDefault="008518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8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Parent Signature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Date</w:t>
      </w:r>
    </w:p>
    <w:p w14:paraId="00000019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Comments:</w:t>
      </w:r>
    </w:p>
    <w:p w14:paraId="302535DC" w14:textId="77777777" w:rsidR="00A91388" w:rsidRDefault="00A913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A" w14:textId="315BF726" w:rsidR="0085188E" w:rsidRDefault="00A913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Distrito Escolar Independiente de Gonzales </w:t>
      </w:r>
    </w:p>
    <w:p w14:paraId="0000001B" w14:textId="77777777" w:rsidR="0085188E" w:rsidRDefault="00A91388">
      <w:pPr>
        <w:jc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>recomendación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>estudiantes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>dotados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8F9FA"/>
        </w:rPr>
        <w:t>talentosos</w:t>
      </w:r>
      <w:proofErr w:type="spellEnd"/>
    </w:p>
    <w:p w14:paraId="0000001C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Gonzales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sirve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categoría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dentro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D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capacidad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general se define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aptitudes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razonar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percibir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comprender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característica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comportamientos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típicos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exhibidos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área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capacidad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1E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Memoria extensa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detallada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capacidad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inusual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memorizar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rápidamente</w:t>
      </w:r>
      <w:proofErr w:type="spellEnd"/>
    </w:p>
    <w:p w14:paraId="0000001F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Vocabulario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avanzado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compleja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leer extensa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intensamente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áreas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especial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comprende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comprensión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avanzada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expresa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fluidez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claridad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fuerza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palabras,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números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productos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0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inquisitiva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demuestra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iniciativa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curioso,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innovador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juguetón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las ideas;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entusiasma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mucho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nuevas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ideas</w:t>
      </w:r>
    </w:p>
    <w:p w14:paraId="00000021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inusual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valores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relaciones</w:t>
      </w:r>
      <w:proofErr w:type="spellEnd"/>
    </w:p>
    <w:p w14:paraId="00000022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Amplia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base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conocimientos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explora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intereses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especial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de gran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alcance</w:t>
      </w:r>
      <w:proofErr w:type="spellEnd"/>
    </w:p>
    <w:p w14:paraId="00000023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Formaciones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avanzados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genera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muchas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ideas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hipótesis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múltiples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soluciones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problemas</w:t>
      </w:r>
      <w:proofErr w:type="spellEnd"/>
    </w:p>
    <w:p w14:paraId="00000024" w14:textId="77777777" w:rsidR="0085188E" w:rsidRDefault="00A91388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Pensamiento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razonamiento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analítico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formula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abstracciones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más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parámetros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conocimiento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campo</w:t>
      </w:r>
    </w:p>
    <w:p w14:paraId="00000025" w14:textId="77777777" w:rsidR="0085188E" w:rsidRDefault="00A91388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Observ</w:t>
      </w:r>
      <w:r>
        <w:rPr>
          <w:rFonts w:ascii="Times New Roman" w:eastAsia="Times New Roman" w:hAnsi="Times New Roman" w:cs="Times New Roman"/>
          <w:sz w:val="20"/>
          <w:szCs w:val="20"/>
        </w:rPr>
        <w:t>aciones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agudas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preguntas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más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provocativas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razones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evalúa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hechos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argumentos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personas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crítica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El</w:t>
      </w:r>
    </w:p>
    <w:p w14:paraId="00000026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Distrito Escolar Independiente de Gonzales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superdotados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K-12 que 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potenciales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sobresalientes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áreas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Este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enfatiza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pensamiento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crítico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resolución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autodirigida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independiente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y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productos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innovadores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primarias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reciben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servicios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extraíble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que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oportunidad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trabajar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secundarias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agrupan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dentro de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honores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plan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básico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avanzado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Por lo tanto,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diseñado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aquellos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capaces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dominar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rápida</w:t>
      </w:r>
      <w:r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7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múltiples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criterios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siguiente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referencias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maestros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observaciones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aula,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puntajes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pruebas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cognitivas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capacidad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inteligencia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reatividad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comportamiento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completadas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maestros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y / o padres,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productos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trabajo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conferencias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los padres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puntajes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pruebas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rendimiento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referencias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rovenir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tanto de los maestros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los padres. Si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hijo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intelectuales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potenciales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sobresalientes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gustaría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recomendarlo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formulario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devuélvalo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hijo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8" w14:textId="77777777" w:rsidR="0085188E" w:rsidRDefault="00A91388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firma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otorga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permiso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realizar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ruebas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9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2A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Recomiendo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hijo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GISD.</w:t>
      </w:r>
    </w:p>
    <w:p w14:paraId="0000002B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refiero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hijo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Talentosos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GISD.</w:t>
      </w:r>
    </w:p>
    <w:p w14:paraId="0000002C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14:paraId="0000002D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Grado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nacimiento</w:t>
      </w:r>
      <w:proofErr w:type="spellEnd"/>
    </w:p>
    <w:p w14:paraId="0000002E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____________________________</w:t>
      </w:r>
    </w:p>
    <w:p w14:paraId="0000002F" w14:textId="77777777" w:rsidR="0085188E" w:rsidRDefault="00A91388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padre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Fecha</w:t>
      </w:r>
      <w:proofErr w:type="spellEnd"/>
    </w:p>
    <w:p w14:paraId="00000030" w14:textId="77777777" w:rsidR="0085188E" w:rsidRDefault="00A91388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Comentarios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sectPr w:rsidR="0085188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417E"/>
    <w:multiLevelType w:val="multilevel"/>
    <w:tmpl w:val="6DE69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F859DC"/>
    <w:multiLevelType w:val="multilevel"/>
    <w:tmpl w:val="16E8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8E"/>
    <w:rsid w:val="0085188E"/>
    <w:rsid w:val="00A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BF46"/>
  <w15:docId w15:val="{FB50FB70-02FB-4C69-908A-7DF24FBB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GRAHMANN, AMANDA</cp:lastModifiedBy>
  <cp:revision>2</cp:revision>
  <dcterms:created xsi:type="dcterms:W3CDTF">2021-08-13T13:41:00Z</dcterms:created>
  <dcterms:modified xsi:type="dcterms:W3CDTF">2021-08-13T13:41:00Z</dcterms:modified>
</cp:coreProperties>
</file>